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BB2E" w14:textId="3A4942DF" w:rsidR="009750DB" w:rsidRPr="009750DB" w:rsidRDefault="009750DB" w:rsidP="009750DB">
      <w:pPr>
        <w:spacing w:after="100" w:afterAutospacing="1"/>
        <w:jc w:val="center"/>
        <w:rPr>
          <w:rFonts w:hint="eastAsia"/>
          <w:b/>
          <w:bCs/>
        </w:rPr>
      </w:pPr>
      <w:r>
        <w:rPr>
          <w:rStyle w:val="Accentuationforte"/>
        </w:rPr>
        <w:t xml:space="preserve">Motion au CA du 3 février 2022 </w:t>
      </w:r>
      <w:r>
        <w:rPr>
          <w:rStyle w:val="Accentuationforte"/>
        </w:rPr>
        <w:br/>
        <w:t>Présentée par les élus SGEN-CFDT, SNEP et SNES-FSU, SUD, CGT</w:t>
      </w:r>
      <w:r w:rsidR="00634FCB">
        <w:rPr>
          <w:rStyle w:val="Accentuationforte"/>
        </w:rPr>
        <w:t xml:space="preserve">,                     </w:t>
      </w:r>
      <w:r>
        <w:rPr>
          <w:rStyle w:val="Accentuationforte"/>
        </w:rPr>
        <w:t>Représentants du personnel enseignant et d’éducation</w:t>
      </w:r>
      <w:r w:rsidR="00634FCB">
        <w:rPr>
          <w:rStyle w:val="Accentuationforte"/>
        </w:rPr>
        <w:t xml:space="preserve"> du </w:t>
      </w:r>
      <w:r w:rsidRPr="009750DB">
        <w:rPr>
          <w:rStyle w:val="Accentuationforte"/>
        </w:rPr>
        <w:t xml:space="preserve">Lycée </w:t>
      </w:r>
      <w:r>
        <w:rPr>
          <w:rStyle w:val="Accentuationforte"/>
        </w:rPr>
        <w:t>Polyvalent Camus-</w:t>
      </w:r>
      <w:proofErr w:type="spellStart"/>
      <w:r>
        <w:rPr>
          <w:rStyle w:val="Accentuationforte"/>
        </w:rPr>
        <w:t>Sermenaz</w:t>
      </w:r>
      <w:proofErr w:type="spellEnd"/>
    </w:p>
    <w:p w14:paraId="495684DD" w14:textId="3D30F01C" w:rsidR="009750DB" w:rsidRDefault="009750DB" w:rsidP="009750DB">
      <w:pPr>
        <w:pStyle w:val="Corpsdetexte"/>
        <w:rPr>
          <w:rFonts w:hint="eastAsia"/>
        </w:rPr>
      </w:pPr>
      <w:r>
        <w:t>Le</w:t>
      </w:r>
      <w:r w:rsidR="00634FCB">
        <w:t xml:space="preserve">s élus au </w:t>
      </w:r>
      <w:r>
        <w:t>Conseil d’Administration du lycée polyvalent Camus-</w:t>
      </w:r>
      <w:proofErr w:type="spellStart"/>
      <w:r>
        <w:t>Sermenaz</w:t>
      </w:r>
      <w:proofErr w:type="spellEnd"/>
      <w:r>
        <w:t>, réuni le 3 février 2022 exige</w:t>
      </w:r>
      <w:r w:rsidR="00634FCB">
        <w:t>nt</w:t>
      </w:r>
      <w:r>
        <w:t xml:space="preserve"> davantage de moyens pour faire réussir tous les élèves.</w:t>
      </w:r>
    </w:p>
    <w:p w14:paraId="1733F21F" w14:textId="6E009186" w:rsidR="009750DB" w:rsidRDefault="009750DB" w:rsidP="009750DB">
      <w:pPr>
        <w:pStyle w:val="Corpsdetexte"/>
        <w:jc w:val="both"/>
        <w:rPr>
          <w:rFonts w:hint="eastAsia"/>
        </w:rPr>
      </w:pPr>
      <w:r>
        <w:t>En effet</w:t>
      </w:r>
      <w:r w:rsidR="00A36580">
        <w:t xml:space="preserve">, </w:t>
      </w:r>
      <w:r>
        <w:t xml:space="preserve">le montant de la DHG RS22 du </w:t>
      </w:r>
      <w:r w:rsidR="00634FCB">
        <w:t>LPO est</w:t>
      </w:r>
      <w:r>
        <w:t xml:space="preserve"> de 2 293,5 heures (dont 696,5h pour le pôle </w:t>
      </w:r>
      <w:r w:rsidR="00634FCB">
        <w:t>P</w:t>
      </w:r>
      <w:r>
        <w:t>ro</w:t>
      </w:r>
      <w:r w:rsidR="00634FCB">
        <w:t>.</w:t>
      </w:r>
      <w:r>
        <w:t xml:space="preserve"> </w:t>
      </w:r>
      <w:proofErr w:type="gramStart"/>
      <w:r>
        <w:t>et</w:t>
      </w:r>
      <w:proofErr w:type="gramEnd"/>
      <w:r>
        <w:t xml:space="preserve"> 1597h pour le pôle </w:t>
      </w:r>
      <w:r w:rsidR="00634FCB">
        <w:t>G</w:t>
      </w:r>
      <w:r>
        <w:t xml:space="preserve">énéral et </w:t>
      </w:r>
      <w:r w:rsidR="00634FCB">
        <w:t>T</w:t>
      </w:r>
      <w:r>
        <w:t>echnologique) pour</w:t>
      </w:r>
      <w:r w:rsidR="00634FCB">
        <w:t xml:space="preserve"> 14</w:t>
      </w:r>
      <w:r w:rsidR="009C5229">
        <w:t xml:space="preserve">19 </w:t>
      </w:r>
      <w:r>
        <w:t xml:space="preserve">élèves (378 pour le </w:t>
      </w:r>
      <w:r w:rsidR="009C5229">
        <w:t>P</w:t>
      </w:r>
      <w:r>
        <w:t xml:space="preserve">rofessionnel, </w:t>
      </w:r>
      <w:r w:rsidR="00A36580">
        <w:t>817</w:t>
      </w:r>
      <w:r>
        <w:t xml:space="preserve"> pour le GT et 2</w:t>
      </w:r>
      <w:r w:rsidR="00A36580">
        <w:t>24</w:t>
      </w:r>
      <w:r>
        <w:t xml:space="preserve"> pour les </w:t>
      </w:r>
      <w:r w:rsidR="009C5229">
        <w:t>B</w:t>
      </w:r>
      <w:r>
        <w:t xml:space="preserve">TS) . </w:t>
      </w:r>
      <w:r w:rsidR="00A36580">
        <w:t>Il est</w:t>
      </w:r>
      <w:r>
        <w:t xml:space="preserve"> insuffisant au regard des difficultés sociales et scolaires, aggravées par les deux années de crise sanitaire.</w:t>
      </w:r>
      <w:r w:rsidR="00F91834">
        <w:t xml:space="preserve"> De plus, n</w:t>
      </w:r>
      <w:r>
        <w:t xml:space="preserve">ous sommes dotés de seulement 5,5 IMP. Cela ne permet de financer des missions pourtant essentielles. </w:t>
      </w:r>
    </w:p>
    <w:p w14:paraId="7F1FC48A" w14:textId="77777777" w:rsidR="00F91834" w:rsidRDefault="009750DB" w:rsidP="00F91834">
      <w:pPr>
        <w:pStyle w:val="Corpsdetexte"/>
        <w:rPr>
          <w:rFonts w:hint="eastAsia"/>
        </w:rPr>
      </w:pPr>
      <w:r>
        <w:t>Les conséquences sont </w:t>
      </w:r>
      <w:r w:rsidR="00F91834">
        <w:t xml:space="preserve">multiples </w:t>
      </w:r>
      <w:r>
        <w:t>:</w:t>
      </w:r>
    </w:p>
    <w:p w14:paraId="7B6B72A4" w14:textId="77777777" w:rsidR="00F91834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Risques de compléments de service (mathématiques, STMS, SVT)</w:t>
      </w:r>
      <w:r w:rsidR="00F91834">
        <w:t xml:space="preserve"> </w:t>
      </w:r>
    </w:p>
    <w:p w14:paraId="66CA5E7B" w14:textId="77777777" w:rsidR="00F91834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Augmentation des HSA (10 % de la DHG</w:t>
      </w:r>
      <w:r w:rsidR="00F91834">
        <w:t>)</w:t>
      </w:r>
    </w:p>
    <w:p w14:paraId="795B72EE" w14:textId="77777777" w:rsidR="00F91834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Suppression de divisions ou de groupes</w:t>
      </w:r>
    </w:p>
    <w:p w14:paraId="68901741" w14:textId="77777777" w:rsidR="00F91834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Augmentation des effectifs par classe</w:t>
      </w:r>
    </w:p>
    <w:p w14:paraId="776394D0" w14:textId="77777777" w:rsidR="00F91834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Risques sur le maintien des options</w:t>
      </w:r>
    </w:p>
    <w:p w14:paraId="3EDC4EF3" w14:textId="754F1EF5" w:rsidR="009750DB" w:rsidRDefault="009750DB" w:rsidP="00F91834">
      <w:pPr>
        <w:pStyle w:val="Corpsdetexte"/>
        <w:numPr>
          <w:ilvl w:val="0"/>
          <w:numId w:val="6"/>
        </w:numPr>
        <w:rPr>
          <w:rFonts w:hint="eastAsia"/>
        </w:rPr>
      </w:pPr>
      <w:r>
        <w:t>Insuffisance des groupes à faible effectifs</w:t>
      </w:r>
    </w:p>
    <w:p w14:paraId="24CDA941" w14:textId="535D80C7" w:rsidR="009750DB" w:rsidRDefault="009750DB" w:rsidP="009750DB">
      <w:pPr>
        <w:pStyle w:val="Corpsdetexte"/>
        <w:jc w:val="both"/>
        <w:rPr>
          <w:rFonts w:hint="eastAsia"/>
        </w:rPr>
      </w:pPr>
      <w:r>
        <w:t>La diminution conséquente de l’Allocation Progressive de Moyens</w:t>
      </w:r>
      <w:r w:rsidR="0085713B">
        <w:t xml:space="preserve"> </w:t>
      </w:r>
      <w:r>
        <w:t>et du nombre d’IMP</w:t>
      </w:r>
      <w:r w:rsidR="0085713B">
        <w:t xml:space="preserve"> </w:t>
      </w:r>
      <w:r>
        <w:t xml:space="preserve">sur ces deux dernières années </w:t>
      </w:r>
      <w:r w:rsidR="0085713B">
        <w:t>accentue la baisse et l’insuffisance de cette DH</w:t>
      </w:r>
      <w:r w:rsidR="00CE28E3">
        <w:t>G</w:t>
      </w:r>
      <w:r>
        <w:t>. Elle ne permet ni d’avoir de</w:t>
      </w:r>
      <w:r w:rsidR="00CE28E3">
        <w:t>s conditions d’études satisfaisantes pour les élèves,</w:t>
      </w:r>
      <w:r>
        <w:t xml:space="preserve"> ni d’alléger la charge de travail </w:t>
      </w:r>
      <w:r w:rsidR="00CE28E3">
        <w:t xml:space="preserve">des personnels qui ne cessent de croître ces dernières années. </w:t>
      </w:r>
      <w:r>
        <w:t xml:space="preserve"> </w:t>
      </w:r>
    </w:p>
    <w:p w14:paraId="00E2E873" w14:textId="77777777" w:rsidR="009750DB" w:rsidRDefault="009750DB" w:rsidP="009750DB">
      <w:pPr>
        <w:pStyle w:val="Corpsdetexte"/>
        <w:rPr>
          <w:rFonts w:hint="eastAsia"/>
        </w:rPr>
      </w:pPr>
      <w:r>
        <w:t>C’est pourquoi:</w:t>
      </w:r>
    </w:p>
    <w:p w14:paraId="1BFC4258" w14:textId="77777777" w:rsidR="009750DB" w:rsidRDefault="009750DB" w:rsidP="009750DB">
      <w:pPr>
        <w:pStyle w:val="Corpsdetexte"/>
        <w:numPr>
          <w:ilvl w:val="0"/>
          <w:numId w:val="1"/>
        </w:numPr>
        <w:tabs>
          <w:tab w:val="left" w:pos="707"/>
        </w:tabs>
        <w:jc w:val="both"/>
        <w:rPr>
          <w:rFonts w:hint="eastAsia"/>
        </w:rPr>
      </w:pPr>
      <w:r>
        <w:t>Les élus des personnels demandent un abondement significatif de notre DHG pour pouvoir créer une classe supplémentaire de seconde générale et technologique en maintenant des dédoublements ou des groupes à effectifs réduits pour toutes les disciplines qui en font la demande, de maintenir toutes les options proposées pour favoriser l’ouverture intellectuelle et culturelle des élèves.</w:t>
      </w:r>
    </w:p>
    <w:p w14:paraId="42DB2F3B" w14:textId="7EC869AB" w:rsidR="009750DB" w:rsidRDefault="009750DB" w:rsidP="009750DB">
      <w:pPr>
        <w:pStyle w:val="Corpsdetexte"/>
        <w:numPr>
          <w:ilvl w:val="0"/>
          <w:numId w:val="1"/>
        </w:numPr>
        <w:tabs>
          <w:tab w:val="left" w:pos="707"/>
        </w:tabs>
        <w:jc w:val="both"/>
        <w:rPr>
          <w:rFonts w:hint="eastAsia"/>
        </w:rPr>
      </w:pPr>
      <w:r>
        <w:t xml:space="preserve">Les élus des personnels, en accord avec leurs collègues, proposent aussi une autre répartition des moyens (TRM) se substituant à celui du chef d’établissement mais dans la limite des moyens donnés par la DGH. Cette proposition s’inscrit dans la logique de notre projet d’établissent et répond plus favorablement aux besoins </w:t>
      </w:r>
      <w:r w:rsidR="006D6346">
        <w:t>des élèves et des</w:t>
      </w:r>
      <w:r>
        <w:t xml:space="preserve"> équipes disciplinaires.</w:t>
      </w:r>
    </w:p>
    <w:p w14:paraId="6DAFB210" w14:textId="77777777" w:rsidR="009750DB" w:rsidRDefault="009750DB" w:rsidP="009750DB">
      <w:pPr>
        <w:pStyle w:val="Corpsdetexte"/>
        <w:tabs>
          <w:tab w:val="left" w:pos="707"/>
        </w:tabs>
        <w:jc w:val="both"/>
        <w:rPr>
          <w:rFonts w:hint="eastAsia"/>
        </w:rPr>
      </w:pPr>
      <w:r>
        <w:t xml:space="preserve">Notre démarche doit permettre d’atteindre l’objectif de proposer un service public de qualité à l’ensemble des élèves. </w:t>
      </w:r>
    </w:p>
    <w:p w14:paraId="084F0288" w14:textId="77777777" w:rsidR="009750DB" w:rsidRDefault="009750DB" w:rsidP="009750DB">
      <w:pPr>
        <w:rPr>
          <w:rFonts w:hint="eastAsia"/>
        </w:rPr>
      </w:pPr>
    </w:p>
    <w:p w14:paraId="4244694C" w14:textId="77777777" w:rsidR="009750DB" w:rsidRDefault="009750DB">
      <w:pPr>
        <w:rPr>
          <w:rFonts w:hint="eastAsia"/>
        </w:rPr>
      </w:pPr>
    </w:p>
    <w:sectPr w:rsidR="009750D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1D2"/>
    <w:multiLevelType w:val="multilevel"/>
    <w:tmpl w:val="8A9C11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959159F"/>
    <w:multiLevelType w:val="hybridMultilevel"/>
    <w:tmpl w:val="B028989C"/>
    <w:lvl w:ilvl="0" w:tplc="C23634D2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B966FFD"/>
    <w:multiLevelType w:val="hybridMultilevel"/>
    <w:tmpl w:val="0F20B278"/>
    <w:lvl w:ilvl="0" w:tplc="CC6E0D5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3E4B"/>
    <w:multiLevelType w:val="hybridMultilevel"/>
    <w:tmpl w:val="22E032B2"/>
    <w:lvl w:ilvl="0" w:tplc="CC6E0D56">
      <w:start w:val="1"/>
      <w:numFmt w:val="bullet"/>
      <w:lvlText w:val="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34D49A0"/>
    <w:multiLevelType w:val="hybridMultilevel"/>
    <w:tmpl w:val="A55AF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34D0"/>
    <w:multiLevelType w:val="hybridMultilevel"/>
    <w:tmpl w:val="C02A9706"/>
    <w:lvl w:ilvl="0" w:tplc="C23634D2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DB"/>
    <w:rsid w:val="00623DB4"/>
    <w:rsid w:val="00634FCB"/>
    <w:rsid w:val="006D6346"/>
    <w:rsid w:val="0085713B"/>
    <w:rsid w:val="009750DB"/>
    <w:rsid w:val="009C5229"/>
    <w:rsid w:val="00A36580"/>
    <w:rsid w:val="00CE28E3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7AE7"/>
  <w15:chartTrackingRefBased/>
  <w15:docId w15:val="{F259533D-21E6-4C48-96B4-D437313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D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sid w:val="009750DB"/>
    <w:rPr>
      <w:b/>
      <w:bCs/>
    </w:rPr>
  </w:style>
  <w:style w:type="paragraph" w:styleId="Corpsdetexte">
    <w:name w:val="Body Text"/>
    <w:basedOn w:val="Normal"/>
    <w:link w:val="CorpsdetexteCar"/>
    <w:rsid w:val="009750DB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9750D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750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50DB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50DB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50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50DB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Rvision">
    <w:name w:val="Revision"/>
    <w:hidden/>
    <w:uiPriority w:val="99"/>
    <w:semiHidden/>
    <w:rsid w:val="009750DB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Nadege Pagliaroli</cp:lastModifiedBy>
  <cp:revision>2</cp:revision>
  <dcterms:created xsi:type="dcterms:W3CDTF">2022-02-10T14:19:00Z</dcterms:created>
  <dcterms:modified xsi:type="dcterms:W3CDTF">2022-02-10T14:19:00Z</dcterms:modified>
</cp:coreProperties>
</file>